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1"/>
    <w:p>
      <w:pPr>
        <w:pStyle w:val="Heading1"/>
      </w:pPr>
      <w:r>
        <w:t xml:space="preserve">Homiletics Analysis: Daniel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1 opens the book with a crisis of identity and loyalty. Nebuchadnezzar king of Babylon besieges Jerusalem and carries off vessels from the house of God along with selected young men from Israel’s nobility — Daniel, Hananiah, Mishael, and Azariah among them. The Babylonian program is explicit and totalizing: rename them, re-educate them, feed them from the king’s table, and in three years produce men who think, speak, and serve as Babylonians. The renaming is the signal act — new names, new gods, new identity. The food defilement is the presenting crisis: Daniel resolves not to defile himself with the king’s food and wine, requests vegetables and water instead, and Ashpenaz the chief eunuch faces the risk with him. God grants Daniel favor with Ashpenaz. The ten-day test yields visibly healthier young men than those eating the royal ration. God gives the four young men learning, skill, and wisdom; Daniel receives the additional gift of understanding visions and dreams. At their examination before Nebuchadnezzar, he finds them ten times better than all the magicians and enchanters in his kingdom. The chapter closes with Daniel continuing until the first year of King Cyrus — a signal that the whole exile-to-return arc is already in view.</w:t>
      </w:r>
    </w:p>
    <w:p>
      <w:pPr>
        <w:pStyle w:val="BodyText"/>
      </w:pPr>
      <w:r>
        <w:t xml:space="preserve">The chapter’s structural movement is:</w:t>
      </w:r>
      <w:r>
        <w:t xml:space="preserve"> </w:t>
      </w:r>
      <w:r>
        <w:rPr>
          <w:i/>
          <w:iCs/>
        </w:rPr>
        <w:t xml:space="preserve">sovereign humiliation of Israel (vv. 1–2) → Babylon’s assimilation program (vv. 3–7) → Daniel’s counter-resolve (vv. 8–16) → God’s vindication (vv. 17–21)</w:t>
      </w:r>
      <w:r>
        <w:t xml:space="preserve">. This is not a story of heroic cleverness. The chapter repeatedly attributes the outcome to God:</w:t>
      </w:r>
      <w:r>
        <w:t xml:space="preserve"> </w:t>
      </w:r>
      <w:r>
        <w:t xml:space="preserve">“the Lord gave Jehoiakim into his hand”</w:t>
      </w:r>
      <w:r>
        <w:t xml:space="preserve"> </w:t>
      </w:r>
      <w:r>
        <w:t xml:space="preserve">(v. 2);</w:t>
      </w:r>
      <w:r>
        <w:t xml:space="preserve"> </w:t>
      </w:r>
      <w:r>
        <w:t xml:space="preserve">“God gave Daniel favor”</w:t>
      </w:r>
      <w:r>
        <w:t xml:space="preserve"> </w:t>
      </w:r>
      <w:r>
        <w:t xml:space="preserve">(v. 9);</w:t>
      </w:r>
      <w:r>
        <w:t xml:space="preserve"> </w:t>
      </w:r>
      <w:r>
        <w:t xml:space="preserve">“God gave them learning and skill”</w:t>
      </w:r>
      <w:r>
        <w:t xml:space="preserve"> </w:t>
      </w:r>
      <w:r>
        <w:t xml:space="preserve">(v. 17). The human resolve is real, but the divine initiative is the load-bearing structure.</w:t>
      </w:r>
    </w:p>
    <w:p>
      <w:pPr>
        <w:pStyle w:val="BodyText"/>
      </w:pPr>
      <w:r>
        <w:rPr>
          <w:b/>
          <w:bCs/>
        </w:rPr>
        <w:t xml:space="preserve">This Text — Intent</w:t>
      </w:r>
    </w:p>
    <w:p>
      <w:pPr>
        <w:pStyle w:val="BodyText"/>
      </w:pPr>
      <w:r>
        <w:t xml:space="preserve">God is seeking to establish, at the book’s threshold, a governing conviction in the reader: exile does not suspend divine sovereignty, and the pressures of an alien culture do not have the final word over those who belong to God. The intent is not merely to inspire imitation of Daniel’s courage but to ground the reader in the conviction that God remains sovereign over the kingdoms of this world even when His people are stripped of land, temple, name, and status. The chapter’s placement at the book’s opening means it functions as a hermeneutical key: everything that follows in Daniel’s visions and Nebuchadnezzar’s dreams is to be read through the lens established here — God governs. The specific effect God is seeking to produce is</w:t>
      </w:r>
      <w:r>
        <w:t xml:space="preserve"> </w:t>
      </w:r>
      <w:r>
        <w:rPr>
          <w:i/>
          <w:iCs/>
        </w:rPr>
        <w:t xml:space="preserve">steadfast, grounded confidence</w:t>
      </w:r>
      <w:r>
        <w:t xml:space="preserve"> </w:t>
      </w:r>
      <w:r>
        <w:t xml:space="preserve">in the reader who also faces cultural pressure to assimilate and abandon distinctiveness. This is not a call to heroism; it is a call to trust the God who governs Nebuchadnezzar’s hand as surely as He governs the outcome of a ten-day vegetable trial.</w:t>
      </w:r>
    </w:p>
    <w:p>
      <w:r>
        <w:pict>
          <v:rect style="width:0;height:1.5pt" o:hralign="center" o:hrstd="t" o:hr="t"/>
        </w:pict>
      </w:r>
    </w:p>
    <w:p>
      <w:pPr>
        <w:pStyle w:val="FirstParagraph"/>
      </w:pPr>
      <w:r>
        <w:rPr>
          <w:b/>
          <w:bCs/>
        </w:rPr>
        <w:t xml:space="preserve">Subject Sentence:</w:t>
      </w:r>
      <w:r>
        <w:t xml:space="preserve"> </w:t>
      </w:r>
      <w:r>
        <w:t xml:space="preserve">God’s sovereignty over Babylon positions His people to remain faithful under total cultural pressure.</w:t>
      </w:r>
    </w:p>
    <w:p>
      <w:r>
        <w:pict>
          <v:rect style="width:0;height:1.5pt" o:hralign="center" o:hrstd="t" o:hr="t"/>
        </w:pict>
      </w:r>
    </w:p>
    <w:p>
      <w:pPr>
        <w:pStyle w:val="FirstParagraph"/>
      </w:pPr>
      <w:r>
        <w:rPr>
          <w:b/>
          <w:bCs/>
        </w:rPr>
        <w:t xml:space="preserve">Primary Claim:</w:t>
      </w:r>
      <w:r>
        <w:t xml:space="preserve"> </w:t>
      </w:r>
      <w:r>
        <w:t xml:space="preserve">God is demonstrating at the book’s threshold that He governs even the pagan empire that humiliated His people — and that those who hold their identity in Him will be sustained and vindicated by Him, not absorbed by the world. The reader is being called not to summon heroic resolve but to trust the God who is already at work behind the scenes of every hostile culture.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Daniel’s food refusal</w:t>
      </w:r>
    </w:p>
    <w:p>
      <w:pPr>
        <w:pStyle w:val="BodyText"/>
      </w:pPr>
      <w:r>
        <w:t xml:space="preserve">The most common interpretive question in Daniel 1 concerns</w:t>
      </w:r>
      <w:r>
        <w:t xml:space="preserve"> </w:t>
      </w:r>
      <w:r>
        <w:rPr>
          <w:i/>
          <w:iCs/>
        </w:rPr>
        <w:t xml:space="preserve">why</w:t>
      </w:r>
      <w:r>
        <w:t xml:space="preserve"> </w:t>
      </w:r>
      <w:r>
        <w:t xml:space="preserve">Daniel refused the king’s food. Three readings compete. The first, standard in much evangelical and Reformed exposition, is that the food was either offered to idols or violated the Mosaic dietary laws — in either case, eating it would constitute ritual defilement and a tacit alignment with Babylon’s gods. The second reading, common in some Baptist and Wesleyan traditions, treats Daniel’s refusal primarily as a</w:t>
      </w:r>
      <w:r>
        <w:t xml:space="preserve"> </w:t>
      </w:r>
      <w:r>
        <w:rPr>
          <w:i/>
          <w:iCs/>
        </w:rPr>
        <w:t xml:space="preserve">discipline</w:t>
      </w:r>
      <w:r>
        <w:t xml:space="preserve"> </w:t>
      </w:r>
      <w:r>
        <w:t xml:space="preserve">— an act of personal piety and counter-cultural simplicity rather than a technical holiness concern. The third, reflected in some critical scholarship, treats the refusal as a narrative device signaling Daniel’s general commitment to Jewish identity rather than any specific legal concern.</w:t>
      </w:r>
    </w:p>
    <w:p>
      <w:pPr>
        <w:pStyle w:val="BodyText"/>
      </w:pPr>
      <w:r>
        <w:t xml:space="preserve">The Reformed reading favors the first: the language of</w:t>
      </w:r>
      <w:r>
        <w:t xml:space="preserve"> </w:t>
      </w:r>
      <w:r>
        <w:t xml:space="preserve">“defilement”</w:t>
      </w:r>
      <w:r>
        <w:t xml:space="preserve"> </w:t>
      </w:r>
      <w:r>
        <w:t xml:space="preserve">(</w:t>
      </w:r>
      <w:r>
        <w:rPr>
          <w:i/>
          <w:iCs/>
        </w:rPr>
        <w:t xml:space="preserve">ga’al</w:t>
      </w:r>
      <w:r>
        <w:t xml:space="preserve">, v. 8) is legal and cultic, not merely aesthetic or ascetic. Daniel is not dieting; he is refusing to participate in a system of identity replacement that would, beginning with table fellowship, progressively absorb him into Babylonian religious life. The food is the presenting issue because table fellowship in the ancient Near East was covenantally freighted — to eat at the king’s table was to share his patronage, his gods, and his identity. Daniel’s refusal is not a gesture toward personal holiness; it is a covenantal act of allegiance. The second reading is not wrong to see discipline and counter-cultural distinctiveness, but it underweights the ritual-legal freight of</w:t>
      </w:r>
      <w:r>
        <w:t xml:space="preserve"> </w:t>
      </w:r>
      <w:r>
        <w:t xml:space="preserve">“defile”</w:t>
      </w:r>
      <w:r>
        <w:t xml:space="preserve"> </w:t>
      </w:r>
      <w:r>
        <w:t xml:space="preserve">and risks reducing a covenantal stand to a personal lifestyle choice. The third reading dissolves too much and should be rejected — the text is not symbolically vague about the stakes.</w:t>
      </w:r>
    </w:p>
    <w:p>
      <w:pPr>
        <w:pStyle w:val="BodyText"/>
      </w:pPr>
      <w:r>
        <w:rPr>
          <w:b/>
          <w:bCs/>
        </w:rPr>
        <w:t xml:space="preserve">Is Daniel a model for Christian civil disobedience?</w:t>
      </w:r>
    </w:p>
    <w:p>
      <w:pPr>
        <w:pStyle w:val="BodyText"/>
      </w:pPr>
      <w:r>
        <w:t xml:space="preserve">A secondary interpretive question concerns the application structure: Is Daniel 1 primarily a model for Christian resistance to state power? This reading is common in broadly evangelical and Reformed contexts, particularly in culture-war framing. It is not wrong, but it is incomplete and easily distorted. Daniel does not resist Babylon’s education, its language, its administrative service, or even — notably — its use of his renamed identity in official contexts. He refuses the food. The passage models</w:t>
      </w:r>
      <w:r>
        <w:t xml:space="preserve"> </w:t>
      </w:r>
      <w:r>
        <w:rPr>
          <w:i/>
          <w:iCs/>
        </w:rPr>
        <w:t xml:space="preserve">selective, principled non-compliance</w:t>
      </w:r>
      <w:r>
        <w:t xml:space="preserve"> </w:t>
      </w:r>
      <w:r>
        <w:t xml:space="preserve">on a specific point of covenantal defilement, not a general posture of cultural resistance or withdrawal. The Anabaptist and separatist reading that makes Daniel a patron saint of comprehensive cultural non-engagement reads too much from too little. The Reformed reading notes that Daniel serves Babylon effectively and extensively while maintaining covenantal fidelity on specific non-negotiable points — this is a more nuanced and more useful model for the reader embedded in a hostile culture.</w:t>
      </w:r>
    </w:p>
    <w:p>
      <w:pPr>
        <w:pStyle w:val="BodyText"/>
      </w:pPr>
      <w:r>
        <w:rPr>
          <w:b/>
          <w:bCs/>
        </w:rPr>
        <w:t xml:space="preserve">Sovereignty and human resolve</w:t>
      </w:r>
    </w:p>
    <w:p>
      <w:pPr>
        <w:pStyle w:val="BodyText"/>
      </w:pPr>
      <w:r>
        <w:t xml:space="preserve">A Wesleyan/Arminian reading might weight verse 8 (</w:t>
      </w:r>
      <w:r>
        <w:t xml:space="preserve">“Daniel resolved”</w:t>
      </w:r>
      <w:r>
        <w:t xml:space="preserve">) as the passage’s primary hinge — human resolution as the condition on which God acts. This overreads the human resolve. The chapter’s repeated sovereign attributions (</w:t>
      </w:r>
      <w:r>
        <w:t xml:space="preserve">“the Lord gave,”</w:t>
      </w:r>
      <w:r>
        <w:t xml:space="preserve"> </w:t>
      </w:r>
      <w:r>
        <w:t xml:space="preserve">“God gave,”</w:t>
      </w:r>
      <w:r>
        <w:t xml:space="preserve"> </w:t>
      </w:r>
      <w:r>
        <w:t xml:space="preserve">v. 2, 9, 17) form the structural frame; Daniel’s resolve operates within that frame. The Reformed reading does not dissolve human agency — Daniel really does resolve, really does make the request, really does take the risk — but insists that the narrative frame governs the meaning of that resolve. Daniel’s courage is not the engine; it is the instrument. God’s sovereignty is the engine. This distinction is not merely theological fine-tuning — it controls the entire application structure. An exposition that makes Daniel’s courage the primary note will produce moralistic application (</w:t>
      </w:r>
      <w:r>
        <w:t xml:space="preserve">“be like Daniel”</w:t>
      </w:r>
      <w:r>
        <w:t xml:space="preserve">). An exposition that makes God’s sovereignty the primary note will produce gospel application (</w:t>
      </w:r>
      <w:r>
        <w:t xml:space="preserve">“trust the God who is already governing your Nebuchadnezzar”</w:t>
      </w:r>
      <w:r>
        <w:t xml:space="pre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29:4–7</w:t>
      </w:r>
      <w:r>
        <w:t xml:space="preserve"> </w:t>
      </w:r>
      <w:r>
        <w:t xml:space="preserve">— God’s instruction to the exiles to seek the welfare of Babylon while maintaining identity: the same tension Daniel 1 embodies is here commanded. Canonical grounding for engaged-but-distinct presence in exile.</w:t>
      </w:r>
    </w:p>
    <w:p>
      <w:pPr>
        <w:numPr>
          <w:ilvl w:val="0"/>
          <w:numId w:val="1001"/>
        </w:numPr>
      </w:pPr>
      <w:r>
        <w:rPr>
          <w:b/>
          <w:bCs/>
        </w:rPr>
        <w:t xml:space="preserve">Genesis 39:2–4, 21–23</w:t>
      </w:r>
      <w:r>
        <w:t xml:space="preserve"> </w:t>
      </w:r>
      <w:r>
        <w:t xml:space="preserve">— Joseph in Potiphar’s house and in prison:</w:t>
      </w:r>
      <w:r>
        <w:t xml:space="preserve"> </w:t>
      </w:r>
      <w:r>
        <w:t xml:space="preserve">“The LORD was with Joseph… and gave him favor.”</w:t>
      </w:r>
      <w:r>
        <w:t xml:space="preserve"> </w:t>
      </w:r>
      <w:r>
        <w:t xml:space="preserve">The same</w:t>
      </w:r>
      <w:r>
        <w:t xml:space="preserve"> </w:t>
      </w:r>
      <w:r>
        <w:t xml:space="preserve">“God gave favor”</w:t>
      </w:r>
      <w:r>
        <w:t xml:space="preserve"> </w:t>
      </w:r>
      <w:r>
        <w:t xml:space="preserve">structure (Dan. 1:9) recurs in Genesis 39. Joseph is also stripped of identity markers, placed in a pagan household, and vindicated by divine presence rather than personal heroism. Daniel 1 is a deliberate echo.</w:t>
      </w:r>
    </w:p>
    <w:p>
      <w:pPr>
        <w:numPr>
          <w:ilvl w:val="0"/>
          <w:numId w:val="1001"/>
        </w:numPr>
      </w:pPr>
      <w:r>
        <w:rPr>
          <w:b/>
          <w:bCs/>
        </w:rPr>
        <w:t xml:space="preserve">Exodus 1:17–21</w:t>
      </w:r>
      <w:r>
        <w:t xml:space="preserve"> </w:t>
      </w:r>
      <w:r>
        <w:t xml:space="preserve">— The Hebrew midwives who feared God and disobeyed Pharaoh’s command: God dealt well with them and gave them families. The same pattern: specific non-compliance on a point of covenantal conscience, followed by divine vindication.</w:t>
      </w:r>
    </w:p>
    <w:p>
      <w:pPr>
        <w:numPr>
          <w:ilvl w:val="0"/>
          <w:numId w:val="1001"/>
        </w:numPr>
      </w:pPr>
      <w:r>
        <w:rPr>
          <w:b/>
          <w:bCs/>
        </w:rPr>
        <w:t xml:space="preserve">Romans 12:2</w:t>
      </w:r>
      <w:r>
        <w:t xml:space="preserve"> </w:t>
      </w:r>
      <w:r>
        <w:t xml:space="preserve">—</w:t>
      </w:r>
      <w:r>
        <w:t xml:space="preserve"> </w:t>
      </w:r>
      <w:r>
        <w:t xml:space="preserve">“Do not be conformed to this world, but be transformed by the renewal of your mind.”</w:t>
      </w:r>
      <w:r>
        <w:t xml:space="preserve"> </w:t>
      </w:r>
      <w:r>
        <w:t xml:space="preserve">The New Testament’s direct address to the same pressure Daniel faces — cultural absorption as the default drift, covenantal identity as the counter-formation.</w:t>
      </w:r>
    </w:p>
    <w:p>
      <w:pPr>
        <w:numPr>
          <w:ilvl w:val="0"/>
          <w:numId w:val="1001"/>
        </w:numPr>
      </w:pPr>
      <w:r>
        <w:rPr>
          <w:b/>
          <w:bCs/>
        </w:rPr>
        <w:t xml:space="preserve">Revelation 13:11–17</w:t>
      </w:r>
      <w:r>
        <w:t xml:space="preserve"> </w:t>
      </w:r>
      <w:r>
        <w:t xml:space="preserve">— The beast’s economic and identity-marking pressure on the saints: the book of Revelation frames the same exile situation Daniel inhabits, now at cosmic eschatological scale. Daniel’s ten-day trial is a micro-version of the long trial Revelation addresses. The Danielic reader of Revelation is meant to recognize the continuity.</w:t>
      </w:r>
    </w:p>
    <w:p>
      <w:r>
        <w:pict>
          <v:rect style="width:0;height:1.5pt" o:hralign="center" o:hrstd="t" o:hr="t"/>
        </w:pict>
      </w:r>
    </w:p>
    <w:p>
      <w:pPr>
        <w:pStyle w:val="FirstParagraph"/>
      </w:pPr>
      <w:r>
        <w:rPr>
          <w:b/>
          <w:bCs/>
        </w:rPr>
        <w:t xml:space="preserve">Aim:</w:t>
      </w:r>
      <w:r>
        <w:t xml:space="preserve"> </w:t>
      </w:r>
      <w:r>
        <w:t xml:space="preserve">To establish in the reader a grounded, sovereign-anchored confidence that enables principled covenantal faithfulness under cultural pressure — not by inspiring heroic resolve but by fixing attention on the God who governs every Nebuchadnezzar and sustains every Daniel.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Nebuchadnezzar besieges Jerusalem; carries off temple vessels and noble youths;</w:t>
            </w:r>
            <w:r>
              <w:t xml:space="preserve"> </w:t>
            </w:r>
            <w:r>
              <w:t xml:space="preserve">“the Lord gave Jehoiakim into his hand”</w:t>
            </w:r>
          </w:p>
        </w:tc>
        <w:tc>
          <w:tcPr/>
          <w:p>
            <w:pPr>
              <w:pStyle w:val="Compact"/>
            </w:pPr>
            <w:r>
              <w:t xml:space="preserve">Sovereignty stated immediately — the exile is not Babylon’s triumph but God’s act. Vessels in</w:t>
            </w:r>
            <w:r>
              <w:t xml:space="preserve"> </w:t>
            </w:r>
            <w:r>
              <w:t xml:space="preserve">“the treasury of his god”</w:t>
            </w:r>
            <w:r>
              <w:t xml:space="preserve"> </w:t>
            </w:r>
            <w:r>
              <w:t xml:space="preserve">= apparent Babylonian victory.</w:t>
            </w:r>
          </w:p>
        </w:tc>
      </w:tr>
      <w:tr>
        <w:tc>
          <w:tcPr/>
          <w:p>
            <w:pPr>
              <w:pStyle w:val="Compact"/>
            </w:pPr>
            <w:r>
              <w:t xml:space="preserve">3–5</w:t>
            </w:r>
          </w:p>
        </w:tc>
        <w:tc>
          <w:tcPr/>
          <w:p>
            <w:pPr>
              <w:pStyle w:val="Compact"/>
            </w:pPr>
            <w:r>
              <w:t xml:space="preserve">Ashpenaz commanded to select young men: no blemish, handsome, gifted in wisdom, fit for the palace; three-year education in Babylonian language and literature; fed from the king’s table</w:t>
            </w:r>
          </w:p>
        </w:tc>
        <w:tc>
          <w:tcPr/>
          <w:p>
            <w:pPr>
              <w:pStyle w:val="Compact"/>
            </w:pPr>
            <w:r>
              <w:t xml:space="preserve">The assimilation program is total: intellectual, physical, social, culinary.</w:t>
            </w:r>
            <w:r>
              <w:t xml:space="preserve"> </w:t>
            </w:r>
            <w:r>
              <w:t xml:space="preserve">“Language and literature”</w:t>
            </w:r>
            <w:r>
              <w:t xml:space="preserve"> </w:t>
            </w:r>
            <w:r>
              <w:t xml:space="preserve">= worldview formation.</w:t>
            </w:r>
          </w:p>
        </w:tc>
      </w:tr>
      <w:tr>
        <w:tc>
          <w:tcPr/>
          <w:p>
            <w:pPr>
              <w:pStyle w:val="Compact"/>
            </w:pPr>
            <w:r>
              <w:t xml:space="preserve">6–7</w:t>
            </w:r>
          </w:p>
        </w:tc>
        <w:tc>
          <w:tcPr/>
          <w:p>
            <w:pPr>
              <w:pStyle w:val="Compact"/>
            </w:pPr>
            <w:r>
              <w:t xml:space="preserve">Daniel, Hananiah, Mishael, Azariah selected; renamed Belteshazzar, Shadrach, Meshach, Abednego</w:t>
            </w:r>
          </w:p>
        </w:tc>
        <w:tc>
          <w:tcPr/>
          <w:p>
            <w:pPr>
              <w:pStyle w:val="Compact"/>
            </w:pPr>
            <w:r>
              <w:t xml:space="preserve">Renaming is the identity-replacement act. Hebrew names carry theological content (e.g.,</w:t>
            </w:r>
            <w:r>
              <w:t xml:space="preserve"> </w:t>
            </w:r>
            <w:r>
              <w:t xml:space="preserve">“Daniel”</w:t>
            </w:r>
            <w:r>
              <w:t xml:space="preserve"> </w:t>
            </w:r>
            <w:r>
              <w:t xml:space="preserve">=</w:t>
            </w:r>
            <w:r>
              <w:t xml:space="preserve"> </w:t>
            </w:r>
            <w:r>
              <w:t xml:space="preserve">“God is my judge”</w:t>
            </w:r>
            <w:r>
              <w:t xml:space="preserve">); Babylonian names reassign divine patronage.</w:t>
            </w:r>
          </w:p>
        </w:tc>
      </w:tr>
      <w:tr>
        <w:tc>
          <w:tcPr/>
          <w:p>
            <w:pPr>
              <w:pStyle w:val="Compact"/>
            </w:pPr>
            <w:r>
              <w:t xml:space="preserve">8</w:t>
            </w:r>
          </w:p>
        </w:tc>
        <w:tc>
          <w:tcPr/>
          <w:p>
            <w:pPr>
              <w:pStyle w:val="Compact"/>
            </w:pPr>
            <w:r>
              <w:t xml:space="preserve">Daniel resolves not to defile himself with the king’s food and wine; requests permission from Ashpenaz</w:t>
            </w:r>
          </w:p>
        </w:tc>
        <w:tc>
          <w:tcPr/>
          <w:p>
            <w:pPr>
              <w:pStyle w:val="Compact"/>
            </w:pPr>
            <w:r>
              <w:t xml:space="preserve">“Resolved in his heart”</w:t>
            </w:r>
            <w:r>
              <w:t xml:space="preserve"> </w:t>
            </w:r>
            <w:r>
              <w:t xml:space="preserve">— the act is volitional and covenantal, not accidental. The request, not defiant action, is his first move — wisdom in how resistance is offered.</w:t>
            </w:r>
          </w:p>
        </w:tc>
      </w:tr>
      <w:tr>
        <w:tc>
          <w:tcPr/>
          <w:p>
            <w:pPr>
              <w:pStyle w:val="Compact"/>
            </w:pPr>
            <w:r>
              <w:t xml:space="preserve">9–10</w:t>
            </w:r>
          </w:p>
        </w:tc>
        <w:tc>
          <w:tcPr/>
          <w:p>
            <w:pPr>
              <w:pStyle w:val="Compact"/>
            </w:pPr>
            <w:r>
              <w:t xml:space="preserve">God gives Daniel favor and compassion with Ashpenaz; Ashpenaz fears the king’s potential response to inferior-looking young men</w:t>
            </w:r>
          </w:p>
        </w:tc>
        <w:tc>
          <w:tcPr/>
          <w:p>
            <w:pPr>
              <w:pStyle w:val="Compact"/>
            </w:pPr>
            <w:r>
              <w:t xml:space="preserve">“God gave Daniel favor”</w:t>
            </w:r>
            <w:r>
              <w:t xml:space="preserve"> </w:t>
            </w:r>
            <w:r>
              <w:t xml:space="preserve">— divine initiative precedes and enables the human negotiation. Ashpenaz’s fear is the realistic obstacle.</w:t>
            </w:r>
          </w:p>
        </w:tc>
      </w:tr>
      <w:tr>
        <w:tc>
          <w:tcPr/>
          <w:p>
            <w:pPr>
              <w:pStyle w:val="Compact"/>
            </w:pPr>
            <w:r>
              <w:t xml:space="preserve">11–14</w:t>
            </w:r>
          </w:p>
        </w:tc>
        <w:tc>
          <w:tcPr/>
          <w:p>
            <w:pPr>
              <w:pStyle w:val="Compact"/>
            </w:pPr>
            <w:r>
              <w:t xml:space="preserve">Daniel proposes the ten-day test to Melzar; vegetables and water vs. the king’s ration; agreed</w:t>
            </w:r>
          </w:p>
        </w:tc>
        <w:tc>
          <w:tcPr/>
          <w:p>
            <w:pPr>
              <w:pStyle w:val="Compact"/>
            </w:pPr>
            <w:r>
              <w:t xml:space="preserve">The request is specific, time-limited, and falsifiable — not a vague religious scruple but a concrete proposal.</w:t>
            </w:r>
          </w:p>
        </w:tc>
      </w:tr>
      <w:tr>
        <w:tc>
          <w:tcPr/>
          <w:p>
            <w:pPr>
              <w:pStyle w:val="Compact"/>
            </w:pPr>
            <w:r>
              <w:t xml:space="preserve">15–16</w:t>
            </w:r>
          </w:p>
        </w:tc>
        <w:tc>
          <w:tcPr/>
          <w:p>
            <w:pPr>
              <w:pStyle w:val="Compact"/>
            </w:pPr>
            <w:r>
              <w:t xml:space="preserve">After ten days, Daniel and companions appear healthier than those eating the royal food; Melzar discontinues the king’s food for them</w:t>
            </w:r>
          </w:p>
        </w:tc>
        <w:tc>
          <w:tcPr/>
          <w:p>
            <w:pPr>
              <w:pStyle w:val="Compact"/>
            </w:pPr>
            <w:r>
              <w:t xml:space="preserve">Vindication is physical and visible. God honors the covenantal stand with concrete, observable results.</w:t>
            </w:r>
          </w:p>
        </w:tc>
      </w:tr>
      <w:tr>
        <w:tc>
          <w:tcPr/>
          <w:p>
            <w:pPr>
              <w:pStyle w:val="Compact"/>
            </w:pPr>
            <w:r>
              <w:t xml:space="preserve">17</w:t>
            </w:r>
          </w:p>
        </w:tc>
        <w:tc>
          <w:tcPr/>
          <w:p>
            <w:pPr>
              <w:pStyle w:val="Compact"/>
            </w:pPr>
            <w:r>
              <w:t xml:space="preserve">God gives the four young men learning, skill in literature and wisdom; Daniel given understanding of visions and dreams</w:t>
            </w:r>
          </w:p>
        </w:tc>
        <w:tc>
          <w:tcPr/>
          <w:p>
            <w:pPr>
              <w:pStyle w:val="Compact"/>
            </w:pPr>
            <w:r>
              <w:t xml:space="preserve">The gift is God’s, not the fruit of Babylonian education. Daniel’s prophetic gift (visions/dreams) distinguished here — anticipates chapters 2–12.</w:t>
            </w:r>
          </w:p>
        </w:tc>
      </w:tr>
      <w:tr>
        <w:tc>
          <w:tcPr/>
          <w:p>
            <w:pPr>
              <w:pStyle w:val="Compact"/>
            </w:pPr>
            <w:r>
              <w:t xml:space="preserve">18–20</w:t>
            </w:r>
          </w:p>
        </w:tc>
        <w:tc>
          <w:tcPr/>
          <w:p>
            <w:pPr>
              <w:pStyle w:val="Compact"/>
            </w:pPr>
            <w:r>
              <w:t xml:space="preserve">At examination before Nebuchadnezzar, the four are found ten times better than all the king’s magicians and enchanters</w:t>
            </w:r>
          </w:p>
        </w:tc>
        <w:tc>
          <w:tcPr/>
          <w:p>
            <w:pPr>
              <w:pStyle w:val="Compact"/>
            </w:pPr>
            <w:r>
              <w:t xml:space="preserve">“Ten times better”</w:t>
            </w:r>
            <w:r>
              <w:t xml:space="preserve"> </w:t>
            </w:r>
            <w:r>
              <w:t xml:space="preserve">— the vindication is superlative. Nebuchadnezzar himself is the witness. The world’s wisdom system is outclassed by those who refused to be absorbed into it.</w:t>
            </w:r>
          </w:p>
        </w:tc>
      </w:tr>
      <w:tr>
        <w:tc>
          <w:tcPr/>
          <w:p>
            <w:pPr>
              <w:pStyle w:val="Compact"/>
            </w:pPr>
            <w:r>
              <w:t xml:space="preserve">21</w:t>
            </w:r>
          </w:p>
        </w:tc>
        <w:tc>
          <w:tcPr/>
          <w:p>
            <w:pPr>
              <w:pStyle w:val="Compact"/>
            </w:pPr>
            <w:r>
              <w:t xml:space="preserve">Daniel continues until the first year of King Cyrus</w:t>
            </w:r>
          </w:p>
        </w:tc>
        <w:tc>
          <w:tcPr/>
          <w:p>
            <w:pPr>
              <w:pStyle w:val="Compact"/>
            </w:pPr>
            <w:r>
              <w:t xml:space="preserve">Quietly massive statement: Daniel’s faithfulness spans the entire exile. Cyrus = the return. The chapter opens with the exile beginning (v. 1) and closes with the exile ending (v. 21) — the whole arc compressed.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Sovereign Humiliation: God Gives Jerusalem to Babylon</w:t>
            </w:r>
          </w:p>
        </w:tc>
      </w:tr>
      <w:tr>
        <w:tc>
          <w:tcPr/>
          <w:p>
            <w:pPr>
              <w:pStyle w:val="Compact"/>
            </w:pPr>
            <w:r>
              <w:t xml:space="preserve">2</w:t>
            </w:r>
          </w:p>
        </w:tc>
        <w:tc>
          <w:tcPr/>
          <w:p>
            <w:pPr>
              <w:pStyle w:val="Compact"/>
            </w:pPr>
            <w:r>
              <w:t xml:space="preserve">3–7</w:t>
            </w:r>
          </w:p>
        </w:tc>
        <w:tc>
          <w:tcPr/>
          <w:p>
            <w:pPr>
              <w:pStyle w:val="Compact"/>
            </w:pPr>
            <w:r>
              <w:t xml:space="preserve">The Assimilation Program: Babylon’s Strategy to Remake God’s People</w:t>
            </w:r>
          </w:p>
        </w:tc>
      </w:tr>
      <w:tr>
        <w:tc>
          <w:tcPr/>
          <w:p>
            <w:pPr>
              <w:pStyle w:val="Compact"/>
            </w:pPr>
            <w:r>
              <w:t xml:space="preserve">3</w:t>
            </w:r>
          </w:p>
        </w:tc>
        <w:tc>
          <w:tcPr/>
          <w:p>
            <w:pPr>
              <w:pStyle w:val="Compact"/>
            </w:pPr>
            <w:r>
              <w:t xml:space="preserve">8–14</w:t>
            </w:r>
          </w:p>
        </w:tc>
        <w:tc>
          <w:tcPr/>
          <w:p>
            <w:pPr>
              <w:pStyle w:val="Compact"/>
            </w:pPr>
            <w:r>
              <w:t xml:space="preserve">The Covenantal Stand: Daniel Resolves and Negotiates</w:t>
            </w:r>
          </w:p>
        </w:tc>
      </w:tr>
      <w:tr>
        <w:tc>
          <w:tcPr/>
          <w:p>
            <w:pPr>
              <w:pStyle w:val="Compact"/>
            </w:pPr>
            <w:r>
              <w:t xml:space="preserve">4</w:t>
            </w:r>
          </w:p>
        </w:tc>
        <w:tc>
          <w:tcPr/>
          <w:p>
            <w:pPr>
              <w:pStyle w:val="Compact"/>
            </w:pPr>
            <w:r>
              <w:t xml:space="preserve">15–20</w:t>
            </w:r>
          </w:p>
        </w:tc>
        <w:tc>
          <w:tcPr/>
          <w:p>
            <w:pPr>
              <w:pStyle w:val="Compact"/>
            </w:pPr>
            <w:r>
              <w:t xml:space="preserve">The Divine Vindication: God Honors the Stand Before Nebuchadnezzar</w:t>
            </w:r>
          </w:p>
        </w:tc>
      </w:tr>
      <w:tr>
        <w:tc>
          <w:tcPr/>
          <w:p>
            <w:pPr>
              <w:pStyle w:val="Compact"/>
            </w:pPr>
            <w:r>
              <w:t xml:space="preserve">5</w:t>
            </w:r>
          </w:p>
        </w:tc>
        <w:tc>
          <w:tcPr/>
          <w:p>
            <w:pPr>
              <w:pStyle w:val="Compact"/>
            </w:pPr>
            <w:r>
              <w:t xml:space="preserve">21</w:t>
            </w:r>
          </w:p>
        </w:tc>
        <w:tc>
          <w:tcPr/>
          <w:p>
            <w:pPr>
              <w:pStyle w:val="Compact"/>
            </w:pPr>
            <w:r>
              <w:t xml:space="preserve">The Long Faithfulness: Daniel Endures to the End of the Exile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sovereignty over Babylon positions His people to remain faithful under total cultural pressure.</w:t>
      </w:r>
    </w:p>
    <w:p>
      <w:pPr>
        <w:pStyle w:val="BodyText"/>
      </w:pPr>
      <w:r>
        <w:rPr>
          <w:b/>
          <w:bCs/>
        </w:rPr>
        <w:t xml:space="preserve">Primary Claim:</w:t>
      </w:r>
      <w:r>
        <w:t xml:space="preserve"> </w:t>
      </w:r>
      <w:r>
        <w:t xml:space="preserve">God is demonstrating at the book’s threshold that He governs even the pagan empire that humiliated His people — and that those who hold their identity in Him will be sustained and vindicated by Him, not absorbed by the world. The reader is being called not to summon heroic resolve but to trust the God who is already at work behind the scenes of every hostile culture.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Identify the specific points of defilement your culture is pressing on you — and name them precisely.</w:t>
      </w:r>
      <w:r>
        <w:t xml:space="preserve"> </w:t>
      </w:r>
      <w:r>
        <w:rPr>
          <w:i/>
          <w:iCs/>
        </w:rPr>
        <w:t xml:space="preserve">(Mind/belief)</w:t>
      </w:r>
    </w:p>
    <w:p>
      <w:pPr>
        <w:pStyle w:val="BodyText"/>
      </w:pPr>
      <w:r>
        <w:t xml:space="preserve">Daniel did not resist Babylon comprehensively; he identified the specific point at which assimilation would constitute covenantal defilement and held that line. The application is not a general posture of cultural suspicion but a discipline of discernment: Where, specifically, is the culture asking you to eat from its table in ways that would re-identify you — that would, in effect, rename you? It may not be food. It may be a narrative about identity, success, sexuality, security, or worth. Daniel’s precision models your precision. Vague resistance is not faithfulness; it is anxiety. Name the specific thing.</w:t>
      </w:r>
    </w:p>
    <w:p>
      <w:pPr>
        <w:pStyle w:val="BodyText"/>
      </w:pPr>
      <w:r>
        <w:rPr>
          <w:b/>
          <w:bCs/>
        </w:rPr>
        <w:t xml:space="preserve">2. Stop reading your cultural pressure as evidence that God has lost control — read it instead as the theater in which He intends to display His faithfulness.</w:t>
      </w:r>
      <w:r>
        <w:t xml:space="preserve"> </w:t>
      </w:r>
      <w:r>
        <w:rPr>
          <w:i/>
          <w:iCs/>
        </w:rPr>
        <w:t xml:space="preserve">(Affections/worship)</w:t>
      </w:r>
    </w:p>
    <w:p>
      <w:pPr>
        <w:pStyle w:val="BodyText"/>
      </w:pPr>
      <w:r>
        <w:t xml:space="preserve">The opening verse of Daniel is an act of theological interpretation, not merely historical report:</w:t>
      </w:r>
      <w:r>
        <w:t xml:space="preserve"> </w:t>
      </w:r>
      <w:r>
        <w:t xml:space="preserve">“the Lord gave Jehoiakim into his hand.”</w:t>
      </w:r>
      <w:r>
        <w:t xml:space="preserve"> </w:t>
      </w:r>
      <w:r>
        <w:t xml:space="preserve">The exile is not a malfunction of God’s covenant. It is its administration. If you are living under cultural pressure, professional marginalization, or institutional hostility because of your covenantal commitments, the temptation is to read that pressure as abandonment. Daniel 1 reframes that pressure as the exact context in which God gives favor, gives wisdom, and gives vindication. The affectional call is to grieve rightly — the exile is real loss — while refusing the despair that reads loss as divine absence. God is not absent from your Babylon. He gave you to it, and He is in it with you.</w:t>
      </w:r>
    </w:p>
    <w:p>
      <w:pPr>
        <w:pStyle w:val="BodyText"/>
      </w:pPr>
      <w:r>
        <w:rPr>
          <w:b/>
          <w:bCs/>
        </w:rPr>
        <w:t xml:space="preserve">3. Offer your counter-cultural stand as a reasonable, falsifiable proposal rather than a defiant declaration.</w:t>
      </w:r>
      <w:r>
        <w:t xml:space="preserve"> </w:t>
      </w:r>
      <w:r>
        <w:rPr>
          <w:i/>
          <w:iCs/>
        </w:rPr>
        <w:t xml:space="preserve">(Will/behavior)</w:t>
      </w:r>
    </w:p>
    <w:p>
      <w:pPr>
        <w:pStyle w:val="BodyText"/>
      </w:pPr>
      <w:r>
        <w:t xml:space="preserve">Daniel did not stage a protest; he proposed a ten-day test. He engaged the system with wisdom, named a specific and verifiable request, and invited scrutiny. The behavioral application is not</w:t>
      </w:r>
      <w:r>
        <w:t xml:space="preserve"> </w:t>
      </w:r>
      <w:r>
        <w:t xml:space="preserve">“dig in and refuse”</w:t>
      </w:r>
      <w:r>
        <w:t xml:space="preserve"> </w:t>
      </w:r>
      <w:r>
        <w:t xml:space="preserve">but</w:t>
      </w:r>
      <w:r>
        <w:t xml:space="preserve"> </w:t>
      </w:r>
      <w:r>
        <w:t xml:space="preserve">“engage with principled, reasonable, observable fidelity.”</w:t>
      </w:r>
      <w:r>
        <w:t xml:space="preserve"> </w:t>
      </w:r>
      <w:r>
        <w:t xml:space="preserve">When your covenantal commitments bring you into conflict with institutional or cultural expectations, the model is not belligerence — it is the calm, intelligent, honest proposal of an alternative that can be tested. This requires both courage and wisdom. Many Christians have the courage without the wisdom, and the result is unnecessarily antagonistic. Daniel models both.</w:t>
      </w:r>
    </w:p>
    <w:p>
      <w:pPr>
        <w:pStyle w:val="BodyText"/>
      </w:pPr>
      <w:r>
        <w:rPr>
          <w:b/>
          <w:bCs/>
        </w:rPr>
        <w:t xml:space="preserve">4. Let the repeated</w:t>
      </w:r>
      <w:r>
        <w:rPr>
          <w:b/>
          <w:bCs/>
        </w:rPr>
        <w:t xml:space="preserve"> </w:t>
      </w:r>
      <w:r>
        <w:rPr>
          <w:b/>
          <w:bCs/>
        </w:rPr>
        <w:t xml:space="preserve">“God gave”</w:t>
      </w:r>
      <w:r>
        <w:rPr>
          <w:b/>
          <w:bCs/>
        </w:rPr>
        <w:t xml:space="preserve"> </w:t>
      </w:r>
      <w:r>
        <w:rPr>
          <w:b/>
          <w:bCs/>
        </w:rPr>
        <w:t xml:space="preserve">structure of this chapter actively dismantle the pride that wants to take credit for your own faithfulness.</w:t>
      </w:r>
      <w:r>
        <w:t xml:space="preserve"> </w:t>
      </w:r>
      <w:r>
        <w:rPr>
          <w:i/>
          <w:iCs/>
        </w:rPr>
        <w:t xml:space="preserve">(Affections/worship)</w:t>
      </w:r>
    </w:p>
    <w:p>
      <w:pPr>
        <w:pStyle w:val="BodyText"/>
      </w:pPr>
      <w:r>
        <w:t xml:space="preserve">The chapter attributes every good outcome to God: He gave Jerusalem to Babylon (so the exile is His act); He gave Daniel favor with Ashpenaz (so the opening of the door is His act); He gave all four young men wisdom and learning (so the outcome is His gift). If Daniel 1 functions as a story of remarkable human courage, it generates admiration and, in the honest reader, inadequacy. If it functions as a story of God’s sovereign faithfulness expressed through ordinary human instruments, it generates worship. The affectional call is to return credit where the text assigns it. Your faithfulness — where it is real — is a gift. Your vindication — where it comes — is His work. Worship accordingly.</w:t>
      </w:r>
    </w:p>
    <w:p>
      <w:pPr>
        <w:pStyle w:val="BodyText"/>
      </w:pPr>
      <w:r>
        <w:rPr>
          <w:b/>
          <w:bCs/>
        </w:rPr>
        <w:t xml:space="preserve">5. Trust that covenantal distinctiveness, faithfully maintained, is a gift to the world — not a withdrawal from it.</w:t>
      </w:r>
      <w:r>
        <w:t xml:space="preserve"> </w:t>
      </w:r>
      <w:r>
        <w:rPr>
          <w:i/>
          <w:iCs/>
        </w:rPr>
        <w:t xml:space="preserve">(Will/behavior)</w:t>
      </w:r>
    </w:p>
    <w:p>
      <w:pPr>
        <w:pStyle w:val="BodyText"/>
      </w:pPr>
      <w:r>
        <w:t xml:space="preserve">Daniel and his companions did not leave Babylon; they served it better than anyone Babylon produced. Their refusal of the king’s food did not diminish their usefulness — it was the condition of their extraordinary usefulness. The behavioral application for Christians embedded in secular institutions, professions, and communities is not withdrawal or separatism, but engaged, competent, faithful presence that maintains the specific lines of covenantal defilement with precision. The world does not need Christians who have withdrawn to safe cultural enclaves. It needs Daniels — people whose distinctiveness makes them ten times more effective, not ten times more irrelevant. Hold the line on what must be held; serve everything else wholeheartedly.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1 establishes the book’s governing theological conviction in its very first sentence: God is the sovereign agent even in the catastrophe of exile. The LORD gives Jehoiakim into Nebuchadnezzar’s hand — which means the fall of Jerusalem is not a defeat of God but an act of God. This immediate attribution of sovereignty controls everything that follows: Daniel’s favor, the young men’s wisdom, and their vindication before Nebuchadnezzar are all traceable to divine gift, not human achievement. The chapter thus teaches that God’s covenant faithfulness operates through, not despite, the hostile structures of pagan power. His people are not preserved by escaping Babylon but by carrying His presence into it. The closing verse — Daniel’s continuity until Cyrus — quietly announces that the God who gave Israel into exile will also give them out of it, in His time and on His terms.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1 functions within Reformed theology as a paradigmatic text for the doctrine of providence — specifically, the conviction that God governs all things, including the afflictions of His covenant people, toward His redemptive purposes. The chapter’s repeated</w:t>
      </w:r>
      <w:r>
        <w:t xml:space="preserve"> </w:t>
      </w:r>
      <w:r>
        <w:t xml:space="preserve">“God gave”</w:t>
      </w:r>
      <w:r>
        <w:t xml:space="preserve"> </w:t>
      </w:r>
      <w:r>
        <w:t xml:space="preserve">formulations are not incidental; they reflect the same sovereignty confessed in Westminster Confession V.i: God, from all eternity, did ordain whatsoever comes to pass — including the fall of Jerusalem, the name-change of four young men, and the outcome of a vegetable trial. Reformed theology also finds here a resource for its understanding of common grace and cultural engagement: Daniel does not flee Babylon’s educational and administrative structures; he inhabits them as a covenant servant of the sovereign God. This is not accommodation — it is the fulfillment of God’s stated intention in Jeremiah 29 for His exiled people. Finally, the chapter demonstrates gospel structure: human faithfulness (Daniel’s resolve) is real and necessary, but it is embedded within and enabled by divine initiative (God’s gift of favor and wisdom). The order cannot be reversed. Grace precedes and enables the response; the response does not earn the grace.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threatened by your Babylon, and He has not lost track of you inside it. The same sovereign hand that gave Jerusalem into exile also gave Daniel favor, gave the four young men wisdom, and gave their faithfulness a vindication that outlasted the empire that tried to absorb them. Your call is not to be heroic — it is to be faithful on the specific points where your culture is asking you to be re-named, and to trust that the God who governed Nebuchadnezzar’s hand is already at work governing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health-and-discipline story.</w:t>
      </w:r>
      <w:r>
        <w:t xml:space="preserve"> </w:t>
      </w:r>
      <w:r>
        <w:t xml:space="preserve">Daniel’s food refusal is frequently preached as a model for fasting, dietary discipline, or physical wellness. This misreads the genre entirely. The issue is not nutrition but covenantal defilement — the refusal is a legal-cultic act of allegiance, not a lifestyle choice. Preaching it as a diet passage not only misses the point but actively obscures it by domesticating a high-stakes covenantal act into a wellness tip.</w:t>
      </w:r>
    </w:p>
    <w:p>
      <w:pPr>
        <w:numPr>
          <w:ilvl w:val="0"/>
          <w:numId w:val="1002"/>
        </w:numPr>
      </w:pPr>
      <w:r>
        <w:rPr>
          <w:b/>
          <w:bCs/>
        </w:rPr>
        <w:t xml:space="preserve">Making Daniel the hero of the story.</w:t>
      </w:r>
      <w:r>
        <w:t xml:space="preserve"> </w:t>
      </w:r>
      <w:r>
        <w:t xml:space="preserve">The chapter is structured to prevent this, but preachers regularly override the structure.</w:t>
      </w:r>
      <w:r>
        <w:t xml:space="preserve"> </w:t>
      </w:r>
      <w:r>
        <w:t xml:space="preserve">“Be like Daniel”</w:t>
      </w:r>
      <w:r>
        <w:t xml:space="preserve"> </w:t>
      </w:r>
      <w:r>
        <w:t xml:space="preserve">is the moralistic temptation — highlight his courage, his resolve, his wisdom, and call the congregation to imitate it. The text assigns the outcomes to God, not Daniel. An exposition that produces admiration for Daniel without producing worship of the God who gave Daniel his favor, wisdom, and vindication has preached against the grain of the text. The application must be grounded in the Primary Claim (God’s sovereignty) before it addresses the human response.</w:t>
      </w:r>
    </w:p>
    <w:p>
      <w:pPr>
        <w:numPr>
          <w:ilvl w:val="0"/>
          <w:numId w:val="1002"/>
        </w:numPr>
      </w:pPr>
      <w:r>
        <w:rPr>
          <w:b/>
          <w:bCs/>
        </w:rPr>
        <w:t xml:space="preserve">Over-applying the civil disobedience angle.</w:t>
      </w:r>
      <w:r>
        <w:t xml:space="preserve"> </w:t>
      </w:r>
      <w:r>
        <w:t xml:space="preserve">Daniel 1 is commonly recruited for culture-war preaching about Christian resistance to the state or cultural norms generally. The text does not support comprehensive resistance — Daniel cooperates with the Babylonian educational program, serves in Babylonian administration, and is used extensively by the empire he refuses to be absorbed into. Preaching Daniel 1 as a manifesto for broad cultural resistance misreads what is actually a text about</w:t>
      </w:r>
      <w:r>
        <w:t xml:space="preserve"> </w:t>
      </w:r>
      <w:r>
        <w:rPr>
          <w:i/>
          <w:iCs/>
        </w:rPr>
        <w:t xml:space="preserve">selective, principled, covenantally grounded</w:t>
      </w:r>
      <w:r>
        <w:t xml:space="preserve"> </w:t>
      </w:r>
      <w:r>
        <w:t xml:space="preserve">non-compliance on a specific point, embedded within genuine, faithful engagement.</w:t>
      </w:r>
    </w:p>
    <w:p>
      <w:pPr>
        <w:numPr>
          <w:ilvl w:val="0"/>
          <w:numId w:val="1002"/>
        </w:numPr>
      </w:pPr>
      <w:r>
        <w:rPr>
          <w:b/>
          <w:bCs/>
        </w:rPr>
        <w:t xml:space="preserve">Skipping verse 2.</w:t>
      </w:r>
      <w:r>
        <w:t xml:space="preserve"> </w:t>
      </w:r>
      <w:r>
        <w:t xml:space="preserve">The theological weight of the chapter is established in the first two verses, and verse 2 in particular (</w:t>
      </w:r>
      <w:r>
        <w:t xml:space="preserve">“the LORD gave Jehoiakim into his hand”</w:t>
      </w:r>
      <w:r>
        <w:t xml:space="preserve">) is the hermeneutical key to everything that follows. Preachers in a hurry to get to Daniel’s resolve skip past the foundational sovereignty claim and end up with a moralistic sermon because they never established the theological frame. Do not skip verse 2.</w:t>
      </w:r>
    </w:p>
    <w:p>
      <w:pPr>
        <w:numPr>
          <w:ilvl w:val="0"/>
          <w:numId w:val="1002"/>
        </w:numPr>
      </w:pPr>
      <w:r>
        <w:rPr>
          <w:b/>
          <w:bCs/>
        </w:rPr>
        <w:t xml:space="preserve">Treating verse 21 as a postscript.</w:t>
      </w:r>
      <w:r>
        <w:t xml:space="preserve"> </w:t>
      </w:r>
      <w:r>
        <w:t xml:space="preserve">The closing verse — Daniel continuing until the first year of Cyrus — is a quietly massive theological statement. It compresses the arc of the entire exile (from Nebuchadnezzar to Cyrus, from exile to return) into a single observation about Daniel’s faithfulness enduring to the end. A preacher who treats this as a biographical footnote misses its function as a canonical signal: the God who gave Jerusalem into exile also presides over its end. The chapter opens and closes with God’s sovereign control of history, and Daniel’s long faithfulness is the human testimony enclosed within that divine frame.</w:t>
      </w:r>
    </w:p>
    <w:p>
      <w:pPr>
        <w:numPr>
          <w:ilvl w:val="0"/>
          <w:numId w:val="1002"/>
        </w:numPr>
      </w:pPr>
      <w:r>
        <w:rPr>
          <w:b/>
          <w:bCs/>
        </w:rPr>
        <w:t xml:space="preserve">Failing to connect Daniel’s exile to the reader’s own cultural location.</w:t>
      </w:r>
      <w:r>
        <w:t xml:space="preserve"> </w:t>
      </w:r>
      <w:r>
        <w:t xml:space="preserve">The danger of treating Daniel 1 as an ancient historical narrative is that it remains safely in the past. The intent of the text is to form a people who can inhabit hostile cultural environments with covenantal faithfulness — and that intent addresses every Christian living as a stranger and exile (1 Pet. 2:11) in a post-Christian or non-Christian culture. The exposition must make that bridge explicitly and concretely, or the text’s intent goes unrealized.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2026-07-14T21:06:32Z</dcterms:created>
  <dcterms:modified xsi:type="dcterms:W3CDTF">2026-07-14T21:06:32Z</dcterms:modified>
</cp:coreProperties>
</file>

<file path=docProps/custom.xml><?xml version="1.0" encoding="utf-8"?>
<Properties xmlns="http://schemas.openxmlformats.org/officeDocument/2006/custom-properties" xmlns:vt="http://schemas.openxmlformats.org/officeDocument/2006/docPropsVTypes"/>
</file>